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456"/>
        <w:gridCol w:w="1435"/>
        <w:gridCol w:w="1401"/>
        <w:gridCol w:w="1661"/>
        <w:gridCol w:w="1601"/>
      </w:tblGrid>
      <w:tr w:rsidR="00A7788F" w:rsidRPr="00A7788F" w:rsidTr="00A7788F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788F" w:rsidRPr="00A7788F" w:rsidRDefault="00A7788F" w:rsidP="00A7788F">
            <w:pPr>
              <w:jc w:val="center"/>
            </w:pPr>
            <w:r w:rsidRPr="00A7788F">
              <w:t>ОТЧЕТ</w:t>
            </w:r>
          </w:p>
        </w:tc>
      </w:tr>
      <w:tr w:rsidR="00A7788F" w:rsidRPr="00A7788F" w:rsidTr="00A7788F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788F" w:rsidRPr="00A7788F" w:rsidRDefault="00A7788F" w:rsidP="00A7788F">
            <w:pPr>
              <w:jc w:val="center"/>
            </w:pPr>
            <w:r w:rsidRPr="00A7788F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A7788F">
              <w:t>г.о</w:t>
            </w:r>
            <w:proofErr w:type="spellEnd"/>
            <w:r w:rsidRPr="00A7788F">
              <w:t xml:space="preserve"> г. Бор, Нижегородской области, ул. Совхозная, д.22</w:t>
            </w:r>
          </w:p>
        </w:tc>
      </w:tr>
      <w:tr w:rsidR="00A7788F" w:rsidRPr="00A7788F" w:rsidTr="00A7788F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7788F" w:rsidRPr="00A7788F" w:rsidRDefault="00A7788F" w:rsidP="00A7788F">
            <w:pPr>
              <w:jc w:val="center"/>
            </w:pPr>
          </w:p>
        </w:tc>
      </w:tr>
      <w:tr w:rsidR="00A7788F" w:rsidRPr="00A7788F" w:rsidTr="00A7788F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788F" w:rsidRPr="00A7788F" w:rsidRDefault="00A7788F" w:rsidP="00A7788F">
            <w:pPr>
              <w:jc w:val="center"/>
            </w:pPr>
            <w:r w:rsidRPr="00A7788F">
              <w:t>за 2025 год</w:t>
            </w:r>
          </w:p>
        </w:tc>
      </w:tr>
      <w:tr w:rsidR="00A7788F" w:rsidRPr="00A7788F" w:rsidTr="00A7788F"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hideMark/>
          </w:tcPr>
          <w:p w:rsidR="00A7788F" w:rsidRPr="00A7788F" w:rsidRDefault="00A7788F">
            <w:r w:rsidRPr="00A7788F">
              <w:t xml:space="preserve">Суммы (в </w:t>
            </w:r>
            <w:proofErr w:type="spellStart"/>
            <w:r w:rsidRPr="00A7788F">
              <w:t>т.ч</w:t>
            </w:r>
            <w:proofErr w:type="spellEnd"/>
            <w:r w:rsidRPr="00A7788F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A7788F" w:rsidRPr="00A7788F" w:rsidRDefault="00A7788F" w:rsidP="00A7788F">
            <w:r w:rsidRPr="00A7788F">
              <w:t>Содержание, руб.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hideMark/>
          </w:tcPr>
          <w:p w:rsidR="00A7788F" w:rsidRPr="00A7788F" w:rsidRDefault="00A7788F">
            <w:r w:rsidRPr="00A7788F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A7788F" w:rsidRPr="00A7788F" w:rsidRDefault="00A7788F">
            <w:r w:rsidRPr="00A7788F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A7788F" w:rsidRPr="00A7788F" w:rsidRDefault="00A7788F">
            <w:r w:rsidRPr="00A7788F">
              <w:t>Коммунальные услуги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hideMark/>
          </w:tcPr>
          <w:p w:rsidR="00A7788F" w:rsidRPr="00A7788F" w:rsidRDefault="00A7788F">
            <w:r w:rsidRPr="00A7788F">
              <w:t xml:space="preserve">Всего, </w:t>
            </w:r>
            <w:proofErr w:type="spellStart"/>
            <w:r w:rsidRPr="00A7788F">
              <w:t>руб</w:t>
            </w:r>
            <w:proofErr w:type="spellEnd"/>
          </w:p>
        </w:tc>
      </w:tr>
      <w:tr w:rsidR="00A7788F" w:rsidRPr="00A7788F" w:rsidTr="00A7788F">
        <w:trPr>
          <w:trHeight w:val="540"/>
        </w:trPr>
        <w:tc>
          <w:tcPr>
            <w:tcW w:w="3145" w:type="dxa"/>
            <w:vMerge/>
            <w:hideMark/>
          </w:tcPr>
          <w:p w:rsidR="00A7788F" w:rsidRPr="00A7788F" w:rsidRDefault="00A7788F"/>
        </w:tc>
        <w:tc>
          <w:tcPr>
            <w:tcW w:w="1456" w:type="dxa"/>
            <w:vMerge/>
            <w:hideMark/>
          </w:tcPr>
          <w:p w:rsidR="00A7788F" w:rsidRPr="00A7788F" w:rsidRDefault="00A7788F"/>
        </w:tc>
        <w:tc>
          <w:tcPr>
            <w:tcW w:w="1435" w:type="dxa"/>
            <w:vMerge/>
            <w:hideMark/>
          </w:tcPr>
          <w:p w:rsidR="00A7788F" w:rsidRPr="00A7788F" w:rsidRDefault="00A7788F"/>
        </w:tc>
        <w:tc>
          <w:tcPr>
            <w:tcW w:w="1401" w:type="dxa"/>
            <w:vMerge/>
            <w:hideMark/>
          </w:tcPr>
          <w:p w:rsidR="00A7788F" w:rsidRPr="00A7788F" w:rsidRDefault="00A7788F"/>
        </w:tc>
        <w:tc>
          <w:tcPr>
            <w:tcW w:w="1661" w:type="dxa"/>
            <w:vMerge/>
            <w:hideMark/>
          </w:tcPr>
          <w:p w:rsidR="00A7788F" w:rsidRPr="00A7788F" w:rsidRDefault="00A7788F"/>
        </w:tc>
        <w:tc>
          <w:tcPr>
            <w:tcW w:w="1601" w:type="dxa"/>
            <w:vMerge/>
            <w:hideMark/>
          </w:tcPr>
          <w:p w:rsidR="00A7788F" w:rsidRPr="00A7788F" w:rsidRDefault="00A7788F"/>
        </w:tc>
      </w:tr>
      <w:tr w:rsidR="00A7788F" w:rsidRPr="00A7788F" w:rsidTr="00A7788F">
        <w:trPr>
          <w:trHeight w:val="236"/>
        </w:trPr>
        <w:tc>
          <w:tcPr>
            <w:tcW w:w="3145" w:type="dxa"/>
            <w:hideMark/>
          </w:tcPr>
          <w:p w:rsidR="00A7788F" w:rsidRPr="00A7788F" w:rsidRDefault="00A7788F">
            <w:r w:rsidRPr="00A7788F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A7788F" w:rsidRPr="00A7788F" w:rsidRDefault="00A7788F" w:rsidP="00A7788F">
            <w:r w:rsidRPr="00A7788F">
              <w:t>32215,9</w:t>
            </w:r>
          </w:p>
        </w:tc>
        <w:tc>
          <w:tcPr>
            <w:tcW w:w="1435" w:type="dxa"/>
            <w:hideMark/>
          </w:tcPr>
          <w:p w:rsidR="00A7788F" w:rsidRPr="00A7788F" w:rsidRDefault="00A7788F" w:rsidP="00A7788F">
            <w:r w:rsidRPr="00A7788F">
              <w:t>7327,99</w:t>
            </w:r>
          </w:p>
        </w:tc>
        <w:tc>
          <w:tcPr>
            <w:tcW w:w="1401" w:type="dxa"/>
            <w:hideMark/>
          </w:tcPr>
          <w:p w:rsidR="00A7788F" w:rsidRPr="00A7788F" w:rsidRDefault="00A7788F" w:rsidP="00A7788F">
            <w:r w:rsidRPr="00A7788F">
              <w:t>0</w:t>
            </w:r>
          </w:p>
        </w:tc>
        <w:tc>
          <w:tcPr>
            <w:tcW w:w="1661" w:type="dxa"/>
            <w:hideMark/>
          </w:tcPr>
          <w:p w:rsidR="00A7788F" w:rsidRPr="00A7788F" w:rsidRDefault="00A7788F" w:rsidP="00A7788F">
            <w:r w:rsidRPr="00A7788F">
              <w:t>204722,46</w:t>
            </w:r>
          </w:p>
        </w:tc>
        <w:tc>
          <w:tcPr>
            <w:tcW w:w="1601" w:type="dxa"/>
            <w:hideMark/>
          </w:tcPr>
          <w:p w:rsidR="00A7788F" w:rsidRPr="00A7788F" w:rsidRDefault="00A7788F" w:rsidP="00A7788F">
            <w:r w:rsidRPr="00A7788F">
              <w:t>244266,35</w:t>
            </w:r>
          </w:p>
        </w:tc>
      </w:tr>
      <w:tr w:rsidR="00A7788F" w:rsidRPr="00A7788F" w:rsidTr="00A7788F">
        <w:trPr>
          <w:trHeight w:val="315"/>
        </w:trPr>
        <w:tc>
          <w:tcPr>
            <w:tcW w:w="3145" w:type="dxa"/>
            <w:hideMark/>
          </w:tcPr>
          <w:p w:rsidR="00A7788F" w:rsidRPr="00A7788F" w:rsidRDefault="00A7788F">
            <w:r w:rsidRPr="00A7788F">
              <w:t>Начислено</w:t>
            </w:r>
          </w:p>
        </w:tc>
        <w:tc>
          <w:tcPr>
            <w:tcW w:w="1456" w:type="dxa"/>
            <w:hideMark/>
          </w:tcPr>
          <w:p w:rsidR="00A7788F" w:rsidRPr="00A7788F" w:rsidRDefault="00A7788F" w:rsidP="00A7788F">
            <w:r w:rsidRPr="00A7788F">
              <w:t>185100,44</w:t>
            </w:r>
          </w:p>
        </w:tc>
        <w:tc>
          <w:tcPr>
            <w:tcW w:w="1435" w:type="dxa"/>
            <w:hideMark/>
          </w:tcPr>
          <w:p w:rsidR="00A7788F" w:rsidRPr="00A7788F" w:rsidRDefault="00A7788F" w:rsidP="00A7788F">
            <w:r w:rsidRPr="00A7788F">
              <w:t>52474,64</w:t>
            </w:r>
          </w:p>
        </w:tc>
        <w:tc>
          <w:tcPr>
            <w:tcW w:w="1401" w:type="dxa"/>
            <w:hideMark/>
          </w:tcPr>
          <w:p w:rsidR="00A7788F" w:rsidRPr="00A7788F" w:rsidRDefault="00A7788F" w:rsidP="00A7788F">
            <w:r w:rsidRPr="00A7788F">
              <w:t>0</w:t>
            </w:r>
          </w:p>
        </w:tc>
        <w:tc>
          <w:tcPr>
            <w:tcW w:w="1661" w:type="dxa"/>
            <w:hideMark/>
          </w:tcPr>
          <w:p w:rsidR="00A7788F" w:rsidRPr="00A7788F" w:rsidRDefault="00A7788F" w:rsidP="00A7788F">
            <w:r w:rsidRPr="00A7788F">
              <w:t>1455366,49</w:t>
            </w:r>
          </w:p>
        </w:tc>
        <w:tc>
          <w:tcPr>
            <w:tcW w:w="1601" w:type="dxa"/>
            <w:hideMark/>
          </w:tcPr>
          <w:p w:rsidR="00A7788F" w:rsidRPr="00A7788F" w:rsidRDefault="00A7788F" w:rsidP="00A7788F">
            <w:r w:rsidRPr="00A7788F">
              <w:t>1692941,57</w:t>
            </w:r>
          </w:p>
        </w:tc>
      </w:tr>
      <w:tr w:rsidR="00A7788F" w:rsidRPr="00A7788F" w:rsidTr="00A7788F">
        <w:trPr>
          <w:trHeight w:val="300"/>
        </w:trPr>
        <w:tc>
          <w:tcPr>
            <w:tcW w:w="3145" w:type="dxa"/>
            <w:hideMark/>
          </w:tcPr>
          <w:p w:rsidR="00A7788F" w:rsidRPr="00A7788F" w:rsidRDefault="00A7788F">
            <w:r w:rsidRPr="00A7788F">
              <w:t>Оплачено жителями</w:t>
            </w:r>
          </w:p>
        </w:tc>
        <w:tc>
          <w:tcPr>
            <w:tcW w:w="1456" w:type="dxa"/>
            <w:hideMark/>
          </w:tcPr>
          <w:p w:rsidR="00A7788F" w:rsidRPr="00A7788F" w:rsidRDefault="00A7788F" w:rsidP="00A7788F">
            <w:r w:rsidRPr="00A7788F">
              <w:t>201909,19</w:t>
            </w:r>
          </w:p>
        </w:tc>
        <w:tc>
          <w:tcPr>
            <w:tcW w:w="1435" w:type="dxa"/>
            <w:hideMark/>
          </w:tcPr>
          <w:p w:rsidR="00A7788F" w:rsidRPr="00A7788F" w:rsidRDefault="00A7788F" w:rsidP="00A7788F">
            <w:r w:rsidRPr="00A7788F">
              <w:t>56298,04</w:t>
            </w:r>
          </w:p>
        </w:tc>
        <w:tc>
          <w:tcPr>
            <w:tcW w:w="1401" w:type="dxa"/>
            <w:hideMark/>
          </w:tcPr>
          <w:p w:rsidR="00A7788F" w:rsidRPr="00A7788F" w:rsidRDefault="00A7788F" w:rsidP="00A7788F">
            <w:r w:rsidRPr="00A7788F">
              <w:t>0,00</w:t>
            </w:r>
          </w:p>
        </w:tc>
        <w:tc>
          <w:tcPr>
            <w:tcW w:w="1661" w:type="dxa"/>
            <w:hideMark/>
          </w:tcPr>
          <w:p w:rsidR="00A7788F" w:rsidRPr="00A7788F" w:rsidRDefault="00A7788F" w:rsidP="00A7788F">
            <w:r w:rsidRPr="00A7788F">
              <w:t>1548559,37</w:t>
            </w:r>
          </w:p>
        </w:tc>
        <w:tc>
          <w:tcPr>
            <w:tcW w:w="1601" w:type="dxa"/>
            <w:hideMark/>
          </w:tcPr>
          <w:p w:rsidR="00A7788F" w:rsidRPr="00A7788F" w:rsidRDefault="00A7788F" w:rsidP="00A7788F">
            <w:r w:rsidRPr="00A7788F">
              <w:t>1806766,60</w:t>
            </w:r>
          </w:p>
        </w:tc>
      </w:tr>
      <w:tr w:rsidR="00A7788F" w:rsidRPr="00A7788F" w:rsidTr="00A7788F">
        <w:trPr>
          <w:trHeight w:val="315"/>
        </w:trPr>
        <w:tc>
          <w:tcPr>
            <w:tcW w:w="3145" w:type="dxa"/>
            <w:hideMark/>
          </w:tcPr>
          <w:p w:rsidR="00A7788F" w:rsidRPr="00A7788F" w:rsidRDefault="00A7788F">
            <w:r w:rsidRPr="00A7788F">
              <w:t>Задолженность жителей</w:t>
            </w:r>
          </w:p>
        </w:tc>
        <w:tc>
          <w:tcPr>
            <w:tcW w:w="1456" w:type="dxa"/>
            <w:hideMark/>
          </w:tcPr>
          <w:p w:rsidR="00A7788F" w:rsidRPr="00A7788F" w:rsidRDefault="00A7788F" w:rsidP="00A7788F">
            <w:r w:rsidRPr="00A7788F">
              <w:t>15407,15</w:t>
            </w:r>
          </w:p>
        </w:tc>
        <w:tc>
          <w:tcPr>
            <w:tcW w:w="1435" w:type="dxa"/>
            <w:hideMark/>
          </w:tcPr>
          <w:p w:rsidR="00A7788F" w:rsidRPr="00A7788F" w:rsidRDefault="00A7788F" w:rsidP="00A7788F">
            <w:r w:rsidRPr="00A7788F">
              <w:t>3504,59</w:t>
            </w:r>
          </w:p>
        </w:tc>
        <w:tc>
          <w:tcPr>
            <w:tcW w:w="1401" w:type="dxa"/>
            <w:hideMark/>
          </w:tcPr>
          <w:p w:rsidR="00A7788F" w:rsidRPr="00A7788F" w:rsidRDefault="00A7788F">
            <w:r w:rsidRPr="00A7788F">
              <w:t> </w:t>
            </w:r>
          </w:p>
        </w:tc>
        <w:tc>
          <w:tcPr>
            <w:tcW w:w="1661" w:type="dxa"/>
            <w:hideMark/>
          </w:tcPr>
          <w:p w:rsidR="00A7788F" w:rsidRPr="00A7788F" w:rsidRDefault="00A7788F" w:rsidP="00A7788F">
            <w:r w:rsidRPr="00A7788F">
              <w:t>111529,58</w:t>
            </w:r>
          </w:p>
        </w:tc>
        <w:tc>
          <w:tcPr>
            <w:tcW w:w="1601" w:type="dxa"/>
            <w:hideMark/>
          </w:tcPr>
          <w:p w:rsidR="00A7788F" w:rsidRPr="00A7788F" w:rsidRDefault="00A7788F" w:rsidP="00A7788F">
            <w:r w:rsidRPr="00A7788F">
              <w:t>130441,32</w:t>
            </w:r>
          </w:p>
        </w:tc>
      </w:tr>
      <w:tr w:rsidR="00A7788F" w:rsidRPr="00A7788F" w:rsidTr="00A7788F">
        <w:trPr>
          <w:trHeight w:val="552"/>
        </w:trPr>
        <w:tc>
          <w:tcPr>
            <w:tcW w:w="3145" w:type="dxa"/>
            <w:hideMark/>
          </w:tcPr>
          <w:p w:rsidR="00A7788F" w:rsidRPr="00A7788F" w:rsidRDefault="00A7788F">
            <w:r w:rsidRPr="00A7788F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A7788F" w:rsidRPr="00A7788F" w:rsidRDefault="00A7788F" w:rsidP="00A7788F">
            <w:r w:rsidRPr="00A7788F">
              <w:t>185100,44</w:t>
            </w:r>
          </w:p>
        </w:tc>
        <w:tc>
          <w:tcPr>
            <w:tcW w:w="1435" w:type="dxa"/>
            <w:hideMark/>
          </w:tcPr>
          <w:p w:rsidR="00A7788F" w:rsidRPr="00A7788F" w:rsidRDefault="00A7788F" w:rsidP="00A7788F">
            <w:r w:rsidRPr="00A7788F">
              <w:t>52474,64</w:t>
            </w:r>
          </w:p>
        </w:tc>
        <w:tc>
          <w:tcPr>
            <w:tcW w:w="1401" w:type="dxa"/>
            <w:hideMark/>
          </w:tcPr>
          <w:p w:rsidR="00A7788F" w:rsidRPr="00A7788F" w:rsidRDefault="00A7788F" w:rsidP="00A7788F">
            <w:r w:rsidRPr="00A7788F">
              <w:t>0</w:t>
            </w:r>
          </w:p>
        </w:tc>
        <w:tc>
          <w:tcPr>
            <w:tcW w:w="1661" w:type="dxa"/>
            <w:hideMark/>
          </w:tcPr>
          <w:p w:rsidR="00A7788F" w:rsidRPr="00A7788F" w:rsidRDefault="00A7788F" w:rsidP="00A7788F">
            <w:r w:rsidRPr="00A7788F">
              <w:t>1455366,49</w:t>
            </w:r>
          </w:p>
        </w:tc>
        <w:tc>
          <w:tcPr>
            <w:tcW w:w="1601" w:type="dxa"/>
            <w:hideMark/>
          </w:tcPr>
          <w:p w:rsidR="00A7788F" w:rsidRPr="00A7788F" w:rsidRDefault="00A7788F" w:rsidP="00A7788F">
            <w:r w:rsidRPr="00A7788F">
              <w:t>1692941,57</w:t>
            </w:r>
          </w:p>
        </w:tc>
      </w:tr>
      <w:tr w:rsidR="00A7788F" w:rsidRPr="00A7788F" w:rsidTr="00A7788F">
        <w:trPr>
          <w:trHeight w:val="300"/>
        </w:trPr>
        <w:tc>
          <w:tcPr>
            <w:tcW w:w="3145" w:type="dxa"/>
            <w:hideMark/>
          </w:tcPr>
          <w:p w:rsidR="00A7788F" w:rsidRPr="00A7788F" w:rsidRDefault="00A7788F">
            <w:r w:rsidRPr="00A7788F">
              <w:t>Статья расходов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pPr>
              <w:jc w:val="center"/>
            </w:pPr>
            <w:r w:rsidRPr="00A7788F">
              <w:t>Наименование работ</w:t>
            </w:r>
          </w:p>
        </w:tc>
        <w:tc>
          <w:tcPr>
            <w:tcW w:w="1601" w:type="dxa"/>
            <w:hideMark/>
          </w:tcPr>
          <w:p w:rsidR="00A7788F" w:rsidRPr="00A7788F" w:rsidRDefault="00A7788F">
            <w:r w:rsidRPr="00A7788F">
              <w:t xml:space="preserve">Стоимость, </w:t>
            </w:r>
            <w:proofErr w:type="spellStart"/>
            <w:r w:rsidRPr="00A7788F">
              <w:t>руб</w:t>
            </w:r>
            <w:proofErr w:type="spellEnd"/>
          </w:p>
        </w:tc>
      </w:tr>
      <w:tr w:rsidR="00A7788F" w:rsidRPr="00A7788F" w:rsidTr="00A7788F">
        <w:trPr>
          <w:trHeight w:val="300"/>
        </w:trPr>
        <w:tc>
          <w:tcPr>
            <w:tcW w:w="9098" w:type="dxa"/>
            <w:gridSpan w:val="5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A7788F" w:rsidRPr="00A7788F" w:rsidRDefault="00A7788F" w:rsidP="00A7788F">
            <w:r w:rsidRPr="00A7788F">
              <w:t>185100,44</w:t>
            </w:r>
          </w:p>
        </w:tc>
      </w:tr>
      <w:tr w:rsidR="00A7788F" w:rsidRPr="00A7788F" w:rsidTr="00A7788F">
        <w:trPr>
          <w:trHeight w:val="765"/>
        </w:trPr>
        <w:tc>
          <w:tcPr>
            <w:tcW w:w="3145" w:type="dxa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30554,86</w:t>
            </w:r>
          </w:p>
        </w:tc>
      </w:tr>
      <w:tr w:rsidR="00A7788F" w:rsidRPr="00A7788F" w:rsidTr="00A7788F">
        <w:trPr>
          <w:trHeight w:val="765"/>
        </w:trPr>
        <w:tc>
          <w:tcPr>
            <w:tcW w:w="3145" w:type="dxa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26348,03</w:t>
            </w:r>
          </w:p>
        </w:tc>
      </w:tr>
      <w:tr w:rsidR="00A7788F" w:rsidRPr="00A7788F" w:rsidTr="00A7788F">
        <w:trPr>
          <w:trHeight w:val="765"/>
        </w:trPr>
        <w:tc>
          <w:tcPr>
            <w:tcW w:w="3145" w:type="dxa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23248,26</w:t>
            </w:r>
          </w:p>
        </w:tc>
      </w:tr>
      <w:tr w:rsidR="00A7788F" w:rsidRPr="00A7788F" w:rsidTr="00A7788F">
        <w:trPr>
          <w:trHeight w:val="398"/>
        </w:trPr>
        <w:tc>
          <w:tcPr>
            <w:tcW w:w="3145" w:type="dxa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7970,83</w:t>
            </w:r>
          </w:p>
        </w:tc>
      </w:tr>
      <w:tr w:rsidR="00A7788F" w:rsidRPr="00A7788F" w:rsidTr="00A7788F">
        <w:trPr>
          <w:trHeight w:val="510"/>
        </w:trPr>
        <w:tc>
          <w:tcPr>
            <w:tcW w:w="3145" w:type="dxa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23026,85</w:t>
            </w:r>
          </w:p>
        </w:tc>
      </w:tr>
      <w:tr w:rsidR="00A7788F" w:rsidRPr="00A7788F" w:rsidTr="00A7788F">
        <w:trPr>
          <w:trHeight w:val="510"/>
        </w:trPr>
        <w:tc>
          <w:tcPr>
            <w:tcW w:w="3145" w:type="dxa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30554,86</w:t>
            </w:r>
          </w:p>
        </w:tc>
      </w:tr>
      <w:tr w:rsidR="00A7788F" w:rsidRPr="00A7788F" w:rsidTr="00A7788F">
        <w:trPr>
          <w:trHeight w:val="765"/>
        </w:trPr>
        <w:tc>
          <w:tcPr>
            <w:tcW w:w="3145" w:type="dxa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9963,54</w:t>
            </w:r>
          </w:p>
        </w:tc>
      </w:tr>
      <w:tr w:rsidR="00A7788F" w:rsidRPr="00A7788F" w:rsidTr="00A7788F">
        <w:trPr>
          <w:trHeight w:val="300"/>
        </w:trPr>
        <w:tc>
          <w:tcPr>
            <w:tcW w:w="3145" w:type="dxa"/>
            <w:vMerge w:val="restart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A7788F">
              <w:rPr>
                <w:b/>
                <w:bCs/>
              </w:rPr>
              <w:t>вентканалов</w:t>
            </w:r>
            <w:proofErr w:type="spellEnd"/>
            <w:r w:rsidRPr="00A7788F">
              <w:rPr>
                <w:b/>
                <w:bCs/>
              </w:rPr>
              <w:t xml:space="preserve"> и дымоходов</w:t>
            </w:r>
          </w:p>
        </w:tc>
        <w:tc>
          <w:tcPr>
            <w:tcW w:w="5953" w:type="dxa"/>
            <w:gridSpan w:val="4"/>
            <w:vMerge w:val="restart"/>
            <w:hideMark/>
          </w:tcPr>
          <w:p w:rsidR="00A7788F" w:rsidRPr="00A7788F" w:rsidRDefault="00A7788F" w:rsidP="00A7788F">
            <w:r w:rsidRPr="00A7788F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A7788F" w:rsidRPr="00A7788F" w:rsidRDefault="00A7788F" w:rsidP="00A7788F">
            <w:r w:rsidRPr="00A7788F">
              <w:t>3542,59</w:t>
            </w:r>
          </w:p>
        </w:tc>
      </w:tr>
      <w:tr w:rsidR="00A7788F" w:rsidRPr="00A7788F" w:rsidTr="00A7788F">
        <w:trPr>
          <w:trHeight w:val="269"/>
        </w:trPr>
        <w:tc>
          <w:tcPr>
            <w:tcW w:w="3145" w:type="dxa"/>
            <w:vMerge/>
            <w:hideMark/>
          </w:tcPr>
          <w:p w:rsidR="00A7788F" w:rsidRPr="00A7788F" w:rsidRDefault="00A7788F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4"/>
            <w:vMerge/>
            <w:hideMark/>
          </w:tcPr>
          <w:p w:rsidR="00A7788F" w:rsidRPr="00A7788F" w:rsidRDefault="00A7788F"/>
        </w:tc>
        <w:tc>
          <w:tcPr>
            <w:tcW w:w="1601" w:type="dxa"/>
            <w:vMerge/>
            <w:hideMark/>
          </w:tcPr>
          <w:p w:rsidR="00A7788F" w:rsidRPr="00A7788F" w:rsidRDefault="00A7788F"/>
        </w:tc>
      </w:tr>
      <w:tr w:rsidR="00A7788F" w:rsidRPr="00A7788F" w:rsidTr="00A7788F">
        <w:trPr>
          <w:trHeight w:val="510"/>
        </w:trPr>
        <w:tc>
          <w:tcPr>
            <w:tcW w:w="3145" w:type="dxa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0</w:t>
            </w:r>
          </w:p>
        </w:tc>
      </w:tr>
      <w:tr w:rsidR="00A7788F" w:rsidRPr="00A7788F" w:rsidTr="00A7788F">
        <w:trPr>
          <w:trHeight w:val="300"/>
        </w:trPr>
        <w:tc>
          <w:tcPr>
            <w:tcW w:w="3145" w:type="dxa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Прочие услуги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 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6863,77</w:t>
            </w:r>
          </w:p>
        </w:tc>
      </w:tr>
      <w:tr w:rsidR="00A7788F" w:rsidRPr="00A7788F" w:rsidTr="00A7788F">
        <w:trPr>
          <w:trHeight w:val="510"/>
        </w:trPr>
        <w:tc>
          <w:tcPr>
            <w:tcW w:w="3145" w:type="dxa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23026,85</w:t>
            </w:r>
          </w:p>
        </w:tc>
      </w:tr>
      <w:tr w:rsidR="00A7788F" w:rsidRPr="00A7788F" w:rsidTr="00A7788F">
        <w:trPr>
          <w:trHeight w:val="300"/>
        </w:trPr>
        <w:tc>
          <w:tcPr>
            <w:tcW w:w="9098" w:type="dxa"/>
            <w:gridSpan w:val="5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0</w:t>
            </w:r>
          </w:p>
        </w:tc>
      </w:tr>
      <w:tr w:rsidR="00A7788F" w:rsidRPr="00A7788F" w:rsidTr="00A7788F">
        <w:trPr>
          <w:trHeight w:val="300"/>
        </w:trPr>
        <w:tc>
          <w:tcPr>
            <w:tcW w:w="3145" w:type="dxa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ОДН по электроснабжению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ОДН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0</w:t>
            </w:r>
          </w:p>
        </w:tc>
      </w:tr>
      <w:tr w:rsidR="00A7788F" w:rsidRPr="00A7788F" w:rsidTr="00A7788F">
        <w:trPr>
          <w:trHeight w:val="510"/>
        </w:trPr>
        <w:tc>
          <w:tcPr>
            <w:tcW w:w="3145" w:type="dxa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ОДН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0</w:t>
            </w:r>
          </w:p>
        </w:tc>
      </w:tr>
      <w:tr w:rsidR="00A7788F" w:rsidRPr="00A7788F" w:rsidTr="00A7788F">
        <w:trPr>
          <w:trHeight w:val="300"/>
        </w:trPr>
        <w:tc>
          <w:tcPr>
            <w:tcW w:w="9098" w:type="dxa"/>
            <w:gridSpan w:val="5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52474,64</w:t>
            </w:r>
          </w:p>
        </w:tc>
      </w:tr>
      <w:tr w:rsidR="00A7788F" w:rsidRPr="00A7788F" w:rsidTr="00A7788F">
        <w:trPr>
          <w:trHeight w:val="300"/>
        </w:trPr>
        <w:tc>
          <w:tcPr>
            <w:tcW w:w="3145" w:type="dxa"/>
            <w:hideMark/>
          </w:tcPr>
          <w:p w:rsidR="00A7788F" w:rsidRPr="00A7788F" w:rsidRDefault="00A7788F">
            <w:r w:rsidRPr="00A7788F">
              <w:t>Подъезд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ремонт стена, крыльцо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2523,78</w:t>
            </w:r>
          </w:p>
        </w:tc>
      </w:tr>
      <w:tr w:rsidR="00A7788F" w:rsidRPr="00A7788F" w:rsidTr="00A7788F">
        <w:trPr>
          <w:trHeight w:val="300"/>
        </w:trPr>
        <w:tc>
          <w:tcPr>
            <w:tcW w:w="3145" w:type="dxa"/>
            <w:hideMark/>
          </w:tcPr>
          <w:p w:rsidR="00A7788F" w:rsidRPr="00A7788F" w:rsidRDefault="00A7788F">
            <w:bookmarkStart w:id="0" w:name="_GoBack"/>
            <w:bookmarkEnd w:id="0"/>
            <w:r w:rsidRPr="00A7788F">
              <w:t> 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ремонт электрооборудования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8844,83</w:t>
            </w:r>
          </w:p>
        </w:tc>
      </w:tr>
      <w:tr w:rsidR="00A7788F" w:rsidRPr="00A7788F" w:rsidTr="00A7788F">
        <w:trPr>
          <w:trHeight w:val="330"/>
        </w:trPr>
        <w:tc>
          <w:tcPr>
            <w:tcW w:w="3145" w:type="dxa"/>
            <w:hideMark/>
          </w:tcPr>
          <w:p w:rsidR="00A7788F" w:rsidRPr="00A7788F" w:rsidRDefault="00A7788F">
            <w:r w:rsidRPr="00A7788F">
              <w:t> </w:t>
            </w:r>
          </w:p>
        </w:tc>
        <w:tc>
          <w:tcPr>
            <w:tcW w:w="5953" w:type="dxa"/>
            <w:gridSpan w:val="4"/>
            <w:hideMark/>
          </w:tcPr>
          <w:p w:rsidR="00A7788F" w:rsidRPr="00A7788F" w:rsidRDefault="00A7788F" w:rsidP="00A7788F">
            <w:r w:rsidRPr="00A7788F">
              <w:t>заявочные работы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r w:rsidRPr="00A7788F">
              <w:t>41106,04</w:t>
            </w:r>
          </w:p>
        </w:tc>
      </w:tr>
      <w:tr w:rsidR="00A7788F" w:rsidRPr="00A7788F" w:rsidTr="00A7788F">
        <w:trPr>
          <w:trHeight w:val="300"/>
        </w:trPr>
        <w:tc>
          <w:tcPr>
            <w:tcW w:w="9098" w:type="dxa"/>
            <w:gridSpan w:val="5"/>
            <w:hideMark/>
          </w:tcPr>
          <w:p w:rsidR="00A7788F" w:rsidRPr="00A7788F" w:rsidRDefault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A7788F" w:rsidRPr="00A7788F" w:rsidRDefault="00A7788F" w:rsidP="00A7788F">
            <w:pPr>
              <w:rPr>
                <w:b/>
                <w:bCs/>
              </w:rPr>
            </w:pPr>
            <w:r w:rsidRPr="00A7788F">
              <w:rPr>
                <w:b/>
                <w:bCs/>
              </w:rPr>
              <w:t>237575,08</w:t>
            </w:r>
          </w:p>
        </w:tc>
      </w:tr>
    </w:tbl>
    <w:p w:rsidR="00C116B5" w:rsidRDefault="00C116B5"/>
    <w:sectPr w:rsidR="00C116B5" w:rsidSect="00A7788F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9F5"/>
    <w:rsid w:val="008B29F5"/>
    <w:rsid w:val="00A7788F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D54DD-FC0F-487B-9441-7106743B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2026-02-18T06:28:00Z</dcterms:created>
  <dcterms:modified xsi:type="dcterms:W3CDTF">2026-02-18T06:29:00Z</dcterms:modified>
</cp:coreProperties>
</file>