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1456"/>
        <w:gridCol w:w="1580"/>
        <w:gridCol w:w="1401"/>
        <w:gridCol w:w="1661"/>
        <w:gridCol w:w="1640"/>
      </w:tblGrid>
      <w:tr w:rsidR="00314B60" w:rsidRPr="00314B60" w:rsidTr="00314B60">
        <w:trPr>
          <w:trHeight w:val="300"/>
        </w:trPr>
        <w:tc>
          <w:tcPr>
            <w:tcW w:w="10402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:rsidR="00314B60" w:rsidRPr="00314B60" w:rsidRDefault="00314B60" w:rsidP="00314B60">
            <w:pPr>
              <w:jc w:val="center"/>
            </w:pPr>
            <w:r w:rsidRPr="00314B60">
              <w:t>ОТЧЕТ</w:t>
            </w:r>
          </w:p>
        </w:tc>
      </w:tr>
      <w:tr w:rsidR="00314B60" w:rsidRPr="00314B60" w:rsidTr="00314B60">
        <w:trPr>
          <w:trHeight w:val="300"/>
        </w:trPr>
        <w:tc>
          <w:tcPr>
            <w:tcW w:w="10402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:rsidR="00314B60" w:rsidRPr="00314B60" w:rsidRDefault="00314B60" w:rsidP="00314B60">
            <w:pPr>
              <w:jc w:val="center"/>
            </w:pPr>
            <w:r w:rsidRPr="00314B60">
              <w:t xml:space="preserve">о выполнении управляющей организацией договора управления  многоквартирным домом, расположенным по адресу д. Шубино </w:t>
            </w:r>
            <w:proofErr w:type="spellStart"/>
            <w:r w:rsidRPr="00314B60">
              <w:t>г.о</w:t>
            </w:r>
            <w:proofErr w:type="spellEnd"/>
            <w:r w:rsidRPr="00314B60">
              <w:t xml:space="preserve"> г. Бор, Нижегородской области, ул. Совхозная д. 3</w:t>
            </w:r>
          </w:p>
        </w:tc>
      </w:tr>
      <w:tr w:rsidR="00314B60" w:rsidRPr="00314B60" w:rsidTr="00314B60">
        <w:trPr>
          <w:trHeight w:val="269"/>
        </w:trPr>
        <w:tc>
          <w:tcPr>
            <w:tcW w:w="10402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  <w:hideMark/>
          </w:tcPr>
          <w:p w:rsidR="00314B60" w:rsidRPr="00314B60" w:rsidRDefault="00314B60" w:rsidP="00314B60">
            <w:pPr>
              <w:jc w:val="center"/>
            </w:pPr>
          </w:p>
        </w:tc>
      </w:tr>
      <w:tr w:rsidR="00314B60" w:rsidRPr="00314B60" w:rsidTr="00314B60">
        <w:trPr>
          <w:trHeight w:val="315"/>
        </w:trPr>
        <w:tc>
          <w:tcPr>
            <w:tcW w:w="1040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hideMark/>
          </w:tcPr>
          <w:p w:rsidR="00314B60" w:rsidRPr="00314B60" w:rsidRDefault="00314B60" w:rsidP="00314B60">
            <w:pPr>
              <w:jc w:val="center"/>
            </w:pPr>
            <w:r w:rsidRPr="00314B60">
              <w:t>за 2025год</w:t>
            </w:r>
          </w:p>
        </w:tc>
      </w:tr>
      <w:tr w:rsidR="00314B60" w:rsidRPr="00314B60" w:rsidTr="00314B60">
        <w:trPr>
          <w:trHeight w:val="300"/>
        </w:trPr>
        <w:tc>
          <w:tcPr>
            <w:tcW w:w="2943" w:type="dxa"/>
            <w:vMerge w:val="restart"/>
            <w:tcBorders>
              <w:top w:val="single" w:sz="4" w:space="0" w:color="auto"/>
            </w:tcBorders>
            <w:hideMark/>
          </w:tcPr>
          <w:p w:rsidR="00314B60" w:rsidRPr="00314B60" w:rsidRDefault="00314B60">
            <w:r w:rsidRPr="00314B60">
              <w:t xml:space="preserve">Суммы (в </w:t>
            </w:r>
            <w:proofErr w:type="spellStart"/>
            <w:r w:rsidRPr="00314B60">
              <w:t>т.ч</w:t>
            </w:r>
            <w:proofErr w:type="spellEnd"/>
            <w:r w:rsidRPr="00314B60">
              <w:t>. НДС)</w:t>
            </w:r>
          </w:p>
        </w:tc>
        <w:tc>
          <w:tcPr>
            <w:tcW w:w="1177" w:type="dxa"/>
            <w:vMerge w:val="restart"/>
            <w:tcBorders>
              <w:top w:val="single" w:sz="4" w:space="0" w:color="auto"/>
            </w:tcBorders>
            <w:hideMark/>
          </w:tcPr>
          <w:p w:rsidR="00314B60" w:rsidRPr="00314B60" w:rsidRDefault="00314B60" w:rsidP="00314B60">
            <w:r w:rsidRPr="00314B60">
              <w:t>Содержание, руб.</w:t>
            </w:r>
          </w:p>
        </w:tc>
        <w:tc>
          <w:tcPr>
            <w:tcW w:w="1580" w:type="dxa"/>
            <w:vMerge w:val="restart"/>
            <w:tcBorders>
              <w:top w:val="single" w:sz="4" w:space="0" w:color="auto"/>
            </w:tcBorders>
            <w:hideMark/>
          </w:tcPr>
          <w:p w:rsidR="00314B60" w:rsidRPr="00314B60" w:rsidRDefault="00314B60">
            <w:r w:rsidRPr="00314B60">
              <w:t>Текущий ремонт, руб.</w:t>
            </w:r>
          </w:p>
        </w:tc>
        <w:tc>
          <w:tcPr>
            <w:tcW w:w="1401" w:type="dxa"/>
            <w:vMerge w:val="restart"/>
            <w:tcBorders>
              <w:top w:val="single" w:sz="4" w:space="0" w:color="auto"/>
            </w:tcBorders>
            <w:hideMark/>
          </w:tcPr>
          <w:p w:rsidR="00314B60" w:rsidRPr="00314B60" w:rsidRDefault="00314B60">
            <w:r w:rsidRPr="00314B60">
              <w:t>Содержание общего имущества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</w:tcBorders>
            <w:hideMark/>
          </w:tcPr>
          <w:p w:rsidR="00314B60" w:rsidRPr="00314B60" w:rsidRDefault="00314B60">
            <w:r w:rsidRPr="00314B60">
              <w:t>Коммунальные услуги</w:t>
            </w:r>
          </w:p>
        </w:tc>
        <w:tc>
          <w:tcPr>
            <w:tcW w:w="1640" w:type="dxa"/>
            <w:vMerge w:val="restart"/>
            <w:tcBorders>
              <w:top w:val="single" w:sz="4" w:space="0" w:color="auto"/>
            </w:tcBorders>
            <w:hideMark/>
          </w:tcPr>
          <w:p w:rsidR="00314B60" w:rsidRPr="00314B60" w:rsidRDefault="00314B60">
            <w:r w:rsidRPr="00314B60">
              <w:t xml:space="preserve">Всего, </w:t>
            </w:r>
            <w:proofErr w:type="spellStart"/>
            <w:r w:rsidRPr="00314B60">
              <w:t>руб</w:t>
            </w:r>
            <w:proofErr w:type="spellEnd"/>
          </w:p>
        </w:tc>
      </w:tr>
      <w:tr w:rsidR="00314B60" w:rsidRPr="00314B60" w:rsidTr="00314B60">
        <w:trPr>
          <w:trHeight w:val="464"/>
        </w:trPr>
        <w:tc>
          <w:tcPr>
            <w:tcW w:w="2943" w:type="dxa"/>
            <w:vMerge/>
            <w:hideMark/>
          </w:tcPr>
          <w:p w:rsidR="00314B60" w:rsidRPr="00314B60" w:rsidRDefault="00314B60"/>
        </w:tc>
        <w:tc>
          <w:tcPr>
            <w:tcW w:w="1177" w:type="dxa"/>
            <w:vMerge/>
            <w:hideMark/>
          </w:tcPr>
          <w:p w:rsidR="00314B60" w:rsidRPr="00314B60" w:rsidRDefault="00314B60"/>
        </w:tc>
        <w:tc>
          <w:tcPr>
            <w:tcW w:w="1580" w:type="dxa"/>
            <w:vMerge/>
            <w:hideMark/>
          </w:tcPr>
          <w:p w:rsidR="00314B60" w:rsidRPr="00314B60" w:rsidRDefault="00314B60"/>
        </w:tc>
        <w:tc>
          <w:tcPr>
            <w:tcW w:w="1401" w:type="dxa"/>
            <w:vMerge/>
            <w:hideMark/>
          </w:tcPr>
          <w:p w:rsidR="00314B60" w:rsidRPr="00314B60" w:rsidRDefault="00314B60"/>
        </w:tc>
        <w:tc>
          <w:tcPr>
            <w:tcW w:w="1661" w:type="dxa"/>
            <w:vMerge/>
            <w:hideMark/>
          </w:tcPr>
          <w:p w:rsidR="00314B60" w:rsidRPr="00314B60" w:rsidRDefault="00314B60"/>
        </w:tc>
        <w:tc>
          <w:tcPr>
            <w:tcW w:w="1640" w:type="dxa"/>
            <w:vMerge/>
            <w:hideMark/>
          </w:tcPr>
          <w:p w:rsidR="00314B60" w:rsidRPr="00314B60" w:rsidRDefault="00314B60"/>
        </w:tc>
      </w:tr>
      <w:tr w:rsidR="00314B60" w:rsidRPr="00314B60" w:rsidTr="00314B60">
        <w:trPr>
          <w:trHeight w:val="525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Задолженность на начало года</w:t>
            </w:r>
          </w:p>
        </w:tc>
        <w:tc>
          <w:tcPr>
            <w:tcW w:w="1177" w:type="dxa"/>
            <w:hideMark/>
          </w:tcPr>
          <w:p w:rsidR="00314B60" w:rsidRPr="00314B60" w:rsidRDefault="00314B60" w:rsidP="00314B60">
            <w:r w:rsidRPr="00314B60">
              <w:t>7493,57</w:t>
            </w:r>
          </w:p>
        </w:tc>
        <w:tc>
          <w:tcPr>
            <w:tcW w:w="1580" w:type="dxa"/>
            <w:hideMark/>
          </w:tcPr>
          <w:p w:rsidR="00314B60" w:rsidRPr="00314B60" w:rsidRDefault="00314B60" w:rsidP="00314B60">
            <w:r w:rsidRPr="00314B60">
              <w:t>14238,43</w:t>
            </w:r>
          </w:p>
        </w:tc>
        <w:tc>
          <w:tcPr>
            <w:tcW w:w="1401" w:type="dxa"/>
            <w:hideMark/>
          </w:tcPr>
          <w:p w:rsidR="00314B60" w:rsidRPr="00314B60" w:rsidRDefault="00314B60">
            <w:r w:rsidRPr="00314B60">
              <w:t> </w:t>
            </w:r>
          </w:p>
        </w:tc>
        <w:tc>
          <w:tcPr>
            <w:tcW w:w="166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40" w:type="dxa"/>
            <w:hideMark/>
          </w:tcPr>
          <w:p w:rsidR="00314B60" w:rsidRPr="00314B60" w:rsidRDefault="00314B60" w:rsidP="00314B60">
            <w:r w:rsidRPr="00314B60">
              <w:t>21732</w:t>
            </w:r>
          </w:p>
        </w:tc>
      </w:tr>
      <w:tr w:rsidR="00314B60" w:rsidRPr="00314B60" w:rsidTr="00314B60">
        <w:trPr>
          <w:trHeight w:val="315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Начислено</w:t>
            </w:r>
          </w:p>
        </w:tc>
        <w:tc>
          <w:tcPr>
            <w:tcW w:w="1177" w:type="dxa"/>
            <w:hideMark/>
          </w:tcPr>
          <w:p w:rsidR="00314B60" w:rsidRPr="00314B60" w:rsidRDefault="00314B60" w:rsidP="00314B60">
            <w:r w:rsidRPr="00314B60">
              <w:t>8417,08</w:t>
            </w:r>
          </w:p>
        </w:tc>
        <w:tc>
          <w:tcPr>
            <w:tcW w:w="1580" w:type="dxa"/>
            <w:hideMark/>
          </w:tcPr>
          <w:p w:rsidR="00314B60" w:rsidRPr="00314B60" w:rsidRDefault="00314B60" w:rsidP="00314B60">
            <w:r w:rsidRPr="00314B60">
              <w:t>16253,66</w:t>
            </w:r>
          </w:p>
        </w:tc>
        <w:tc>
          <w:tcPr>
            <w:tcW w:w="140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6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40" w:type="dxa"/>
            <w:hideMark/>
          </w:tcPr>
          <w:p w:rsidR="00314B60" w:rsidRPr="00314B60" w:rsidRDefault="00314B60" w:rsidP="00314B60">
            <w:r w:rsidRPr="00314B60">
              <w:t>24670,74</w:t>
            </w:r>
          </w:p>
        </w:tc>
      </w:tr>
      <w:tr w:rsidR="00314B60" w:rsidRPr="00314B60" w:rsidTr="00314B60">
        <w:trPr>
          <w:trHeight w:val="315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Оплачено жителями</w:t>
            </w:r>
          </w:p>
        </w:tc>
        <w:tc>
          <w:tcPr>
            <w:tcW w:w="1177" w:type="dxa"/>
            <w:hideMark/>
          </w:tcPr>
          <w:p w:rsidR="00314B60" w:rsidRPr="00314B60" w:rsidRDefault="00314B60" w:rsidP="00314B60">
            <w:r w:rsidRPr="00314B60">
              <w:t>2642,98</w:t>
            </w:r>
          </w:p>
        </w:tc>
        <w:tc>
          <w:tcPr>
            <w:tcW w:w="1580" w:type="dxa"/>
            <w:hideMark/>
          </w:tcPr>
          <w:p w:rsidR="00314B60" w:rsidRPr="00314B60" w:rsidRDefault="00314B60" w:rsidP="00314B60">
            <w:r w:rsidRPr="00314B60">
              <w:t>23957,27</w:t>
            </w:r>
          </w:p>
        </w:tc>
        <w:tc>
          <w:tcPr>
            <w:tcW w:w="140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6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40" w:type="dxa"/>
            <w:hideMark/>
          </w:tcPr>
          <w:p w:rsidR="00314B60" w:rsidRPr="00314B60" w:rsidRDefault="00314B60" w:rsidP="00314B60">
            <w:r w:rsidRPr="00314B60">
              <w:t>26600,25</w:t>
            </w:r>
          </w:p>
        </w:tc>
      </w:tr>
      <w:tr w:rsidR="00314B60" w:rsidRPr="00314B60" w:rsidTr="00314B60">
        <w:trPr>
          <w:trHeight w:val="315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Задолженность жителей</w:t>
            </w:r>
          </w:p>
        </w:tc>
        <w:tc>
          <w:tcPr>
            <w:tcW w:w="1177" w:type="dxa"/>
            <w:hideMark/>
          </w:tcPr>
          <w:p w:rsidR="00314B60" w:rsidRPr="00314B60" w:rsidRDefault="00314B60" w:rsidP="00314B60">
            <w:r w:rsidRPr="00314B60">
              <w:t>13267,67</w:t>
            </w:r>
          </w:p>
        </w:tc>
        <w:tc>
          <w:tcPr>
            <w:tcW w:w="1580" w:type="dxa"/>
            <w:hideMark/>
          </w:tcPr>
          <w:p w:rsidR="00314B60" w:rsidRPr="00314B60" w:rsidRDefault="00314B60" w:rsidP="00314B60">
            <w:r w:rsidRPr="00314B60">
              <w:t>6534,8217</w:t>
            </w:r>
          </w:p>
        </w:tc>
        <w:tc>
          <w:tcPr>
            <w:tcW w:w="140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6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40" w:type="dxa"/>
            <w:hideMark/>
          </w:tcPr>
          <w:p w:rsidR="00314B60" w:rsidRPr="00314B60" w:rsidRDefault="00314B60" w:rsidP="00314B60">
            <w:r w:rsidRPr="00314B60">
              <w:t>19802,49</w:t>
            </w:r>
          </w:p>
        </w:tc>
      </w:tr>
      <w:tr w:rsidR="00314B60" w:rsidRPr="00314B60" w:rsidTr="00314B60">
        <w:trPr>
          <w:trHeight w:val="525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Затрачено управляющей организацией</w:t>
            </w:r>
          </w:p>
        </w:tc>
        <w:tc>
          <w:tcPr>
            <w:tcW w:w="1177" w:type="dxa"/>
            <w:hideMark/>
          </w:tcPr>
          <w:p w:rsidR="00314B60" w:rsidRPr="00314B60" w:rsidRDefault="00314B60" w:rsidP="00314B60">
            <w:r w:rsidRPr="00314B60">
              <w:t>8417,08</w:t>
            </w:r>
          </w:p>
        </w:tc>
        <w:tc>
          <w:tcPr>
            <w:tcW w:w="1580" w:type="dxa"/>
            <w:hideMark/>
          </w:tcPr>
          <w:p w:rsidR="00314B60" w:rsidRPr="00314B60" w:rsidRDefault="00314B60" w:rsidP="00314B60">
            <w:r w:rsidRPr="00314B60">
              <w:t>16253,66</w:t>
            </w:r>
          </w:p>
        </w:tc>
        <w:tc>
          <w:tcPr>
            <w:tcW w:w="140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61" w:type="dxa"/>
            <w:hideMark/>
          </w:tcPr>
          <w:p w:rsidR="00314B60" w:rsidRPr="00314B60" w:rsidRDefault="00314B60" w:rsidP="00314B60">
            <w:r w:rsidRPr="00314B60">
              <w:t>0</w:t>
            </w:r>
          </w:p>
        </w:tc>
        <w:tc>
          <w:tcPr>
            <w:tcW w:w="1640" w:type="dxa"/>
            <w:hideMark/>
          </w:tcPr>
          <w:p w:rsidR="00314B60" w:rsidRPr="00314B60" w:rsidRDefault="00314B60" w:rsidP="00314B60">
            <w:r w:rsidRPr="00314B60">
              <w:t>24670,74</w:t>
            </w:r>
          </w:p>
        </w:tc>
      </w:tr>
      <w:tr w:rsidR="00314B60" w:rsidRPr="00314B60" w:rsidTr="00314B60">
        <w:trPr>
          <w:trHeight w:val="300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Статья расходов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pPr>
              <w:jc w:val="center"/>
            </w:pPr>
            <w:r w:rsidRPr="00314B60">
              <w:t>Наиме</w:t>
            </w:r>
            <w:bookmarkStart w:id="0" w:name="_GoBack"/>
            <w:bookmarkEnd w:id="0"/>
            <w:r w:rsidRPr="00314B60">
              <w:t>нование работ</w:t>
            </w:r>
          </w:p>
        </w:tc>
        <w:tc>
          <w:tcPr>
            <w:tcW w:w="1640" w:type="dxa"/>
            <w:hideMark/>
          </w:tcPr>
          <w:p w:rsidR="00314B60" w:rsidRPr="00314B60" w:rsidRDefault="00314B60">
            <w:r w:rsidRPr="00314B60">
              <w:t xml:space="preserve">Стоимость, </w:t>
            </w:r>
            <w:proofErr w:type="spellStart"/>
            <w:r w:rsidRPr="00314B60">
              <w:t>руб</w:t>
            </w:r>
            <w:proofErr w:type="spellEnd"/>
          </w:p>
        </w:tc>
      </w:tr>
      <w:tr w:rsidR="00314B60" w:rsidRPr="00314B60" w:rsidTr="00314B60">
        <w:trPr>
          <w:trHeight w:val="300"/>
        </w:trPr>
        <w:tc>
          <w:tcPr>
            <w:tcW w:w="8762" w:type="dxa"/>
            <w:gridSpan w:val="5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 xml:space="preserve">Содержание                                                                                                                 </w:t>
            </w:r>
          </w:p>
        </w:tc>
        <w:tc>
          <w:tcPr>
            <w:tcW w:w="1640" w:type="dxa"/>
            <w:hideMark/>
          </w:tcPr>
          <w:p w:rsidR="00314B60" w:rsidRPr="00314B60" w:rsidRDefault="00314B60" w:rsidP="00314B60">
            <w:r w:rsidRPr="00314B60">
              <w:t>8417,08</w:t>
            </w:r>
          </w:p>
        </w:tc>
      </w:tr>
      <w:tr w:rsidR="00314B60" w:rsidRPr="00314B60" w:rsidTr="00314B60">
        <w:trPr>
          <w:trHeight w:val="765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Содержание общестроительных конструкций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 xml:space="preserve">Технические </w:t>
            </w:r>
            <w:proofErr w:type="gramStart"/>
            <w:r w:rsidRPr="00314B60">
              <w:t>осмотры  конструкций</w:t>
            </w:r>
            <w:proofErr w:type="gramEnd"/>
            <w:r w:rsidRPr="00314B60">
              <w:t>, выявление неисправностей, составление дефектных актов, подготовка предложений по  проведению текущего и капитального ремонтов.                         Устранение мелких неисправностей.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2108,09</w:t>
            </w:r>
          </w:p>
        </w:tc>
      </w:tr>
      <w:tr w:rsidR="00314B60" w:rsidRPr="00314B60" w:rsidTr="00314B60">
        <w:trPr>
          <w:trHeight w:val="765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 xml:space="preserve">Содержание внутридомовых сетей отопления 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Техническое обслуживание стояков, регулирующей и запорной арматуры, обогревающих элементов, подвальной разводки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0</w:t>
            </w:r>
          </w:p>
        </w:tc>
      </w:tr>
      <w:tr w:rsidR="00314B60" w:rsidRPr="00314B60" w:rsidTr="00314B60">
        <w:trPr>
          <w:trHeight w:val="765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Содержание внутридомовых  сетей водоснабжения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 xml:space="preserve"> Техническое обслуживание стояков, ответвлений от стояков  до первого отключающего устройства, общедомовых приборов учета воды, подвальной разводки.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0</w:t>
            </w:r>
          </w:p>
        </w:tc>
      </w:tr>
      <w:tr w:rsidR="00314B60" w:rsidRPr="00314B60" w:rsidTr="00314B60">
        <w:trPr>
          <w:trHeight w:val="765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Содержание внутридомовых сетей водоотведения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Техническое обслуживание стояков, подвальной разводки.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549,94</w:t>
            </w:r>
          </w:p>
        </w:tc>
      </w:tr>
      <w:tr w:rsidR="00314B60" w:rsidRPr="00314B60" w:rsidTr="00314B60">
        <w:trPr>
          <w:trHeight w:val="510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Содержание системы электроснабжения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Техническое обслуживание вводных шкафов, вводно-распределительных устройств, аппаратуры защиты этажных щитков и шкафов, осветительных установок помещений общего пользования, сети (кабели) от внешней границы до квартирных приборов учета.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1588,7</w:t>
            </w:r>
          </w:p>
        </w:tc>
      </w:tr>
      <w:tr w:rsidR="00314B60" w:rsidRPr="00314B60" w:rsidTr="00314B60">
        <w:trPr>
          <w:trHeight w:val="510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Аварийно-диспетчерское обслуживание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Работа аварийно-диспетчерской службы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2108,09</w:t>
            </w:r>
          </w:p>
        </w:tc>
      </w:tr>
      <w:tr w:rsidR="00314B60" w:rsidRPr="00314B60" w:rsidTr="00314B60">
        <w:trPr>
          <w:trHeight w:val="765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Обслуживание внутридомовых  сетей газоснабжения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Техническое обслуживание стояков,  ответвлений от стояков  до первого отключающего устройства (ВДГО)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0</w:t>
            </w:r>
          </w:p>
        </w:tc>
      </w:tr>
      <w:tr w:rsidR="00314B60" w:rsidRPr="00314B60" w:rsidTr="00314B60">
        <w:trPr>
          <w:trHeight w:val="300"/>
        </w:trPr>
        <w:tc>
          <w:tcPr>
            <w:tcW w:w="2943" w:type="dxa"/>
            <w:vMerge w:val="restart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 xml:space="preserve">Периодическая проверка </w:t>
            </w:r>
            <w:proofErr w:type="spellStart"/>
            <w:r w:rsidRPr="00314B60">
              <w:rPr>
                <w:b/>
                <w:bCs/>
              </w:rPr>
              <w:t>вентканалов</w:t>
            </w:r>
            <w:proofErr w:type="spellEnd"/>
            <w:r w:rsidRPr="00314B60">
              <w:rPr>
                <w:b/>
                <w:bCs/>
              </w:rPr>
              <w:t xml:space="preserve"> и дымоходов</w:t>
            </w:r>
          </w:p>
        </w:tc>
        <w:tc>
          <w:tcPr>
            <w:tcW w:w="5819" w:type="dxa"/>
            <w:gridSpan w:val="4"/>
            <w:vMerge w:val="restart"/>
            <w:hideMark/>
          </w:tcPr>
          <w:p w:rsidR="00314B60" w:rsidRPr="00314B60" w:rsidRDefault="00314B60" w:rsidP="00314B60">
            <w:r w:rsidRPr="00314B60">
              <w:t>Оплата услуг подрядной организации</w:t>
            </w:r>
          </w:p>
        </w:tc>
        <w:tc>
          <w:tcPr>
            <w:tcW w:w="1640" w:type="dxa"/>
            <w:vMerge w:val="restart"/>
            <w:noWrap/>
            <w:hideMark/>
          </w:tcPr>
          <w:p w:rsidR="00314B60" w:rsidRPr="00314B60" w:rsidRDefault="00314B60" w:rsidP="00314B60">
            <w:r w:rsidRPr="00314B60">
              <w:t>0</w:t>
            </w:r>
          </w:p>
        </w:tc>
      </w:tr>
      <w:tr w:rsidR="00314B60" w:rsidRPr="00314B60" w:rsidTr="00314B60">
        <w:trPr>
          <w:trHeight w:val="269"/>
        </w:trPr>
        <w:tc>
          <w:tcPr>
            <w:tcW w:w="2943" w:type="dxa"/>
            <w:vMerge/>
            <w:hideMark/>
          </w:tcPr>
          <w:p w:rsidR="00314B60" w:rsidRPr="00314B60" w:rsidRDefault="00314B60">
            <w:pPr>
              <w:rPr>
                <w:b/>
                <w:bCs/>
              </w:rPr>
            </w:pPr>
          </w:p>
        </w:tc>
        <w:tc>
          <w:tcPr>
            <w:tcW w:w="5819" w:type="dxa"/>
            <w:gridSpan w:val="4"/>
            <w:vMerge/>
            <w:hideMark/>
          </w:tcPr>
          <w:p w:rsidR="00314B60" w:rsidRPr="00314B60" w:rsidRDefault="00314B60"/>
        </w:tc>
        <w:tc>
          <w:tcPr>
            <w:tcW w:w="1640" w:type="dxa"/>
            <w:vMerge/>
            <w:hideMark/>
          </w:tcPr>
          <w:p w:rsidR="00314B60" w:rsidRPr="00314B60" w:rsidRDefault="00314B60"/>
        </w:tc>
      </w:tr>
      <w:tr w:rsidR="00314B60" w:rsidRPr="00314B60" w:rsidTr="00314B60">
        <w:trPr>
          <w:trHeight w:val="765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Проведение электроизмерительных работ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Оплата услуг подрядной организации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0</w:t>
            </w:r>
          </w:p>
        </w:tc>
      </w:tr>
      <w:tr w:rsidR="00314B60" w:rsidRPr="00314B60" w:rsidTr="00314B60">
        <w:trPr>
          <w:trHeight w:val="300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Прочие услуги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 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473,56</w:t>
            </w:r>
          </w:p>
        </w:tc>
      </w:tr>
      <w:tr w:rsidR="00314B60" w:rsidRPr="00314B60" w:rsidTr="00314B60">
        <w:trPr>
          <w:trHeight w:val="510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Услуги управляющей организации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Организация работ с населением, подрядными организациями, ведение бухгалтерского, оперативного и технического учета, делопроизводство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1588,7</w:t>
            </w:r>
          </w:p>
        </w:tc>
      </w:tr>
      <w:tr w:rsidR="00314B60" w:rsidRPr="00314B60" w:rsidTr="00314B60">
        <w:trPr>
          <w:trHeight w:val="300"/>
        </w:trPr>
        <w:tc>
          <w:tcPr>
            <w:tcW w:w="8762" w:type="dxa"/>
            <w:gridSpan w:val="5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Содержание общего имущества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0</w:t>
            </w:r>
          </w:p>
        </w:tc>
      </w:tr>
      <w:tr w:rsidR="00314B60" w:rsidRPr="00314B60" w:rsidTr="00314B60">
        <w:trPr>
          <w:trHeight w:val="300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ОДН по электроснабжению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ОДН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>
            <w:r w:rsidRPr="00314B60">
              <w:t> </w:t>
            </w:r>
          </w:p>
        </w:tc>
      </w:tr>
      <w:tr w:rsidR="00314B60" w:rsidRPr="00314B60" w:rsidTr="00314B60">
        <w:trPr>
          <w:trHeight w:val="510"/>
        </w:trPr>
        <w:tc>
          <w:tcPr>
            <w:tcW w:w="2943" w:type="dxa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ОДН по холодному водоснабжению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ОДН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>
            <w:r w:rsidRPr="00314B60">
              <w:t> </w:t>
            </w:r>
          </w:p>
        </w:tc>
      </w:tr>
      <w:tr w:rsidR="00314B60" w:rsidRPr="00314B60" w:rsidTr="00314B60">
        <w:trPr>
          <w:trHeight w:val="300"/>
        </w:trPr>
        <w:tc>
          <w:tcPr>
            <w:tcW w:w="8762" w:type="dxa"/>
            <w:gridSpan w:val="5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 xml:space="preserve">Текущий ремонт                                                                                                         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16253,66</w:t>
            </w:r>
          </w:p>
        </w:tc>
      </w:tr>
      <w:tr w:rsidR="00314B60" w:rsidRPr="00314B60" w:rsidTr="00314B60">
        <w:trPr>
          <w:trHeight w:val="300"/>
        </w:trPr>
        <w:tc>
          <w:tcPr>
            <w:tcW w:w="2943" w:type="dxa"/>
            <w:hideMark/>
          </w:tcPr>
          <w:p w:rsidR="00314B60" w:rsidRPr="00314B60" w:rsidRDefault="00314B60">
            <w:r w:rsidRPr="00314B60">
              <w:t> </w:t>
            </w:r>
          </w:p>
        </w:tc>
        <w:tc>
          <w:tcPr>
            <w:tcW w:w="5819" w:type="dxa"/>
            <w:gridSpan w:val="4"/>
            <w:hideMark/>
          </w:tcPr>
          <w:p w:rsidR="00314B60" w:rsidRPr="00314B60" w:rsidRDefault="00314B60" w:rsidP="00314B60">
            <w:r w:rsidRPr="00314B60">
              <w:t>Заявочные работы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r w:rsidRPr="00314B60">
              <w:t>16253,66</w:t>
            </w:r>
          </w:p>
        </w:tc>
      </w:tr>
      <w:tr w:rsidR="00314B60" w:rsidRPr="00314B60" w:rsidTr="00314B60">
        <w:trPr>
          <w:trHeight w:val="300"/>
        </w:trPr>
        <w:tc>
          <w:tcPr>
            <w:tcW w:w="8762" w:type="dxa"/>
            <w:gridSpan w:val="5"/>
            <w:hideMark/>
          </w:tcPr>
          <w:p w:rsidR="00314B60" w:rsidRPr="00314B60" w:rsidRDefault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Итого</w:t>
            </w:r>
          </w:p>
        </w:tc>
        <w:tc>
          <w:tcPr>
            <w:tcW w:w="1640" w:type="dxa"/>
            <w:noWrap/>
            <w:hideMark/>
          </w:tcPr>
          <w:p w:rsidR="00314B60" w:rsidRPr="00314B60" w:rsidRDefault="00314B60" w:rsidP="00314B60">
            <w:pPr>
              <w:rPr>
                <w:b/>
                <w:bCs/>
              </w:rPr>
            </w:pPr>
            <w:r w:rsidRPr="00314B60">
              <w:rPr>
                <w:b/>
                <w:bCs/>
              </w:rPr>
              <w:t>24670,74</w:t>
            </w:r>
          </w:p>
        </w:tc>
      </w:tr>
    </w:tbl>
    <w:p w:rsidR="00C116B5" w:rsidRDefault="00C116B5"/>
    <w:sectPr w:rsidR="00C116B5" w:rsidSect="00314B60">
      <w:pgSz w:w="11906" w:h="16838"/>
      <w:pgMar w:top="289" w:right="289" w:bottom="29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605CE"/>
    <w:rsid w:val="000605CE"/>
    <w:rsid w:val="00314B60"/>
    <w:rsid w:val="00C11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A9EC395-25C9-430B-9AE8-B47BE19D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4B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065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</Words>
  <Characters>2257</Characters>
  <Application>Microsoft Office Word</Application>
  <DocSecurity>0</DocSecurity>
  <Lines>18</Lines>
  <Paragraphs>5</Paragraphs>
  <ScaleCrop>false</ScaleCrop>
  <Company/>
  <LinksUpToDate>false</LinksUpToDate>
  <CharactersWithSpaces>2647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2026-02-17T12:28:00Z</dcterms:created>
  <dcterms:modified xsi:type="dcterms:W3CDTF">2026-02-17T12:32:00Z</dcterms:modified>
</cp:coreProperties>
</file>